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A" w:rsidRPr="00442ABA" w:rsidRDefault="00442ABA" w:rsidP="00442AB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Helvetica"/>
          <w:color w:val="333333"/>
          <w:sz w:val="28"/>
          <w:szCs w:val="28"/>
          <w:lang w:val="uk-UA" w:eastAsia="ru-RU"/>
        </w:rPr>
      </w:pPr>
      <w:r w:rsidRPr="00CA7BB0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Доход</w:t>
      </w:r>
      <w:r w:rsidRPr="00CA7BB0">
        <w:rPr>
          <w:rFonts w:eastAsia="Times New Roman" w:cs="Helvetica"/>
          <w:b/>
          <w:bCs/>
          <w:color w:val="333333"/>
          <w:sz w:val="28"/>
          <w:szCs w:val="28"/>
          <w:lang w:val="uk-UA" w:eastAsia="ru-RU"/>
        </w:rPr>
        <w:t>и</w:t>
      </w:r>
    </w:p>
    <w:p w:rsidR="00442ABA" w:rsidRPr="00442ABA" w:rsidRDefault="00442ABA" w:rsidP="00442ABA">
      <w:pPr>
        <w:ind w:right="-55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виконання доходної частини зведеного бюджету району засвідчує, що за підсумками роботи січня-грудня 2019 року до загального фонду місцевих бюджетів району надійшло 121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млн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 485,3 тис. грн. податків, зборів та інших платежів, що складає 102,3% до уточнених планових показників та більше фактичних надходжень відповідного періоду 2018 року на 20 млн. 376,6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або на 20,1 %. Власні надходження загального фонду складають 30,9% від загального обсягу доходів (з урахуванням міжбюджетних трансфертів) відповідного періоду 392 млн. 377,9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42ABA" w:rsidRPr="00442ABA" w:rsidRDefault="00442ABA" w:rsidP="00442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загальному обсязі фактичних надходжень загального фонду, без врахування міжбюджетних трансфертів найбільшу питому вагу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займа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>ють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збір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на доходи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49,9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%, плата за землю –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18,3 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єдиний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 –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17,5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акцизний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податок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5,1%, плата за надання адміністративних послуг – 2,7%, рентна плата за спеціальне використання лісових </w:t>
      </w:r>
      <w:r w:rsidRPr="00442ABA">
        <w:rPr>
          <w:rFonts w:ascii="Times New Roman" w:hAnsi="Times New Roman" w:cs="Times New Roman"/>
          <w:sz w:val="28"/>
          <w:szCs w:val="28"/>
          <w:lang w:val="uk-UA"/>
        </w:rPr>
        <w:t>ресурсів – 2,3 %,</w:t>
      </w:r>
      <w:r w:rsidRPr="00442ABA">
        <w:rPr>
          <w:rFonts w:ascii="Times New Roman" w:hAnsi="Times New Roman" w:cs="Times New Roman"/>
          <w:sz w:val="28"/>
          <w:szCs w:val="28"/>
        </w:rPr>
        <w:t xml:space="preserve"> </w:t>
      </w:r>
      <w:r w:rsidRPr="00442ABA">
        <w:rPr>
          <w:rFonts w:ascii="Times New Roman" w:hAnsi="Times New Roman" w:cs="Times New Roman"/>
          <w:sz w:val="28"/>
          <w:szCs w:val="28"/>
          <w:lang w:val="uk-UA"/>
        </w:rPr>
        <w:t>інші надходження – 4,2%.</w:t>
      </w:r>
    </w:p>
    <w:p w:rsidR="00442ABA" w:rsidRPr="00442ABA" w:rsidRDefault="00442ABA" w:rsidP="00442ABA">
      <w:pPr>
        <w:tabs>
          <w:tab w:val="left" w:pos="1080"/>
        </w:tabs>
        <w:ind w:right="-5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42ABA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442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sz w:val="28"/>
          <w:szCs w:val="28"/>
        </w:rPr>
        <w:t>мобілізацію</w:t>
      </w:r>
      <w:proofErr w:type="spellEnd"/>
      <w:r w:rsidRPr="00442A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2AB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42ABA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42ABA">
        <w:rPr>
          <w:rFonts w:ascii="Times New Roman" w:hAnsi="Times New Roman" w:cs="Times New Roman"/>
          <w:sz w:val="28"/>
          <w:szCs w:val="28"/>
        </w:rPr>
        <w:t>зведеного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бюджету району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бюджетоутворюючих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податків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обсягах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2ABA" w:rsidRPr="00442ABA" w:rsidRDefault="00442ABA" w:rsidP="00442ABA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right="-5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на доходи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60 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615,8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тис</w:t>
      </w:r>
      <w:proofErr w:type="gram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42ABA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98,6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уточненого 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плану,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менше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858,3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., та на 15,7% більше надходжень   відповідного періоду 2018 року;</w:t>
      </w:r>
    </w:p>
    <w:p w:rsidR="00442ABA" w:rsidRPr="00442ABA" w:rsidRDefault="00442ABA" w:rsidP="00442ABA">
      <w:pPr>
        <w:numPr>
          <w:ilvl w:val="0"/>
          <w:numId w:val="2"/>
        </w:numPr>
        <w:tabs>
          <w:tab w:val="clear" w:pos="1578"/>
          <w:tab w:val="num" w:pos="0"/>
          <w:tab w:val="left" w:pos="993"/>
          <w:tab w:val="left" w:pos="1080"/>
        </w:tabs>
        <w:spacing w:after="0" w:line="240" w:lineRule="auto"/>
        <w:ind w:left="0" w:right="-5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плати за землю – 22 млн. 293,1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або 107,9% до уточненого плану, що більше на 1 млн. 629,9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або на 37,6 % до надходжень відповідного періоду 2018 року;</w:t>
      </w:r>
    </w:p>
    <w:p w:rsidR="00442ABA" w:rsidRPr="00442ABA" w:rsidRDefault="00442ABA" w:rsidP="00442ABA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right="-5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єдиного податку – 21 млн. 209,6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або 103,3% до уточненого  плану, що більше на 686,7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або на 14,8 % до надходжень відповідного періоду 2018 року;  </w:t>
      </w:r>
    </w:p>
    <w:p w:rsidR="00442ABA" w:rsidRPr="00442ABA" w:rsidRDefault="00442ABA" w:rsidP="00442ABA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right="-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акцизного податку – 6 млн. 226,4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або 86,8 % до уточненого  плану, що на 7,2 % менше надходжень відповідного періоду 2018 року.</w:t>
      </w:r>
    </w:p>
    <w:p w:rsidR="00442ABA" w:rsidRPr="00442ABA" w:rsidRDefault="00442ABA" w:rsidP="00442ABA">
      <w:pPr>
        <w:tabs>
          <w:tab w:val="left" w:pos="1080"/>
        </w:tabs>
        <w:ind w:right="-5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планових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січ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грудня 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року по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бюджетах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спостерігається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недо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>виконан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планов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показникі</w:t>
      </w:r>
      <w:proofErr w:type="gram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Якісно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виконано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2ABA" w:rsidRPr="00442ABA" w:rsidRDefault="00442ABA" w:rsidP="00442AB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До районного бюджету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фактично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мобілізовано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63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534,3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тис</w:t>
      </w:r>
      <w:proofErr w:type="gramStart"/>
      <w:r w:rsidRPr="00442ABA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42ABA"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менше уточнених планових показників на 339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 складає 99,5</w:t>
      </w:r>
      <w:r w:rsidRPr="00442AB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уточнених планових показників. Порівняно з надходженнями відповідного періоду минулого року надійшло більше на 10 млн. 000,3 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або на 18,7 %. Крім того, до районного бюджету надійшли кошти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рентної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спеціальне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лісових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ресурсів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деревини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заготовленої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порядку рубок головного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(37%) в сумі 1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млн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753,7 </w:t>
      </w:r>
      <w:proofErr w:type="spellStart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</w:t>
      </w:r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відповідно до Закону України </w:t>
      </w:r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внесення змін до Бюджетного кодексу України</w:t>
      </w:r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442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22 листопада 2018 року №</w:t>
      </w:r>
      <w:r w:rsidRPr="00442ABA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2621-VIII</w:t>
      </w:r>
      <w:r w:rsidRPr="00442ABA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42ABA" w:rsidRPr="00442ABA" w:rsidRDefault="00442ABA" w:rsidP="00442AB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42AB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FE0F75" w:rsidRPr="00CA7BB0" w:rsidRDefault="00442ABA" w:rsidP="00FE0F7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proofErr w:type="spellStart"/>
      <w:r w:rsidRPr="00CA7BB0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Видатки</w:t>
      </w:r>
      <w:proofErr w:type="spellEnd"/>
    </w:p>
    <w:p w:rsidR="00FE0F75" w:rsidRPr="00FE0F75" w:rsidRDefault="00FE0F75" w:rsidP="00FE0F75">
      <w:pPr>
        <w:shd w:val="clear" w:color="auto" w:fill="FFFFFF"/>
        <w:spacing w:after="0" w:line="240" w:lineRule="auto"/>
        <w:ind w:firstLine="709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Видаткова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бюджету району  на  2019 </w:t>
      </w:r>
      <w:proofErr w:type="spellStart"/>
      <w:proofErr w:type="gramStart"/>
      <w:r w:rsidRPr="00FE0F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0F7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загальним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 фондом 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398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918,7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– 373млн 212,1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на 93,6%  до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уточнених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на 100млн 719,0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на 21,3%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2018 року   (473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931,1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) (без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співставних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умов, у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відокремленням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ОТГ).</w:t>
      </w:r>
    </w:p>
    <w:p w:rsidR="00FE0F75" w:rsidRPr="00FE0F75" w:rsidRDefault="00FE0F75" w:rsidP="00FE0F75">
      <w:pPr>
        <w:pStyle w:val="a5"/>
        <w:ind w:firstLine="708"/>
      </w:pPr>
      <w:r w:rsidRPr="00FE0F75">
        <w:t xml:space="preserve">В тому числі, без урахування трансфертів з державного та обласного бюджетів, видатки загального фонду бюджету при плані 244 </w:t>
      </w:r>
      <w:proofErr w:type="spellStart"/>
      <w:r w:rsidRPr="00FE0F75">
        <w:t>млн</w:t>
      </w:r>
      <w:proofErr w:type="spellEnd"/>
      <w:r w:rsidRPr="00FE0F75">
        <w:t xml:space="preserve"> 579,7 </w:t>
      </w:r>
      <w:proofErr w:type="spellStart"/>
      <w:r w:rsidRPr="00FE0F75">
        <w:t>тис.грн</w:t>
      </w:r>
      <w:proofErr w:type="spellEnd"/>
      <w:r w:rsidRPr="00FE0F75">
        <w:t xml:space="preserve">  виконано  на суму 232 </w:t>
      </w:r>
      <w:proofErr w:type="spellStart"/>
      <w:r w:rsidRPr="00FE0F75">
        <w:t>млн</w:t>
      </w:r>
      <w:proofErr w:type="spellEnd"/>
      <w:r w:rsidRPr="00FE0F75">
        <w:t xml:space="preserve"> 860,2 </w:t>
      </w:r>
      <w:proofErr w:type="spellStart"/>
      <w:r w:rsidRPr="00FE0F75">
        <w:t>тис.грн</w:t>
      </w:r>
      <w:proofErr w:type="spellEnd"/>
      <w:r w:rsidRPr="00FE0F75">
        <w:t>, або на 95,2 % від уточнених планових призначень.</w:t>
      </w:r>
    </w:p>
    <w:p w:rsidR="00FE0F75" w:rsidRPr="00FE0F75" w:rsidRDefault="00FE0F75" w:rsidP="00FE0F75">
      <w:pPr>
        <w:pStyle w:val="a5"/>
        <w:rPr>
          <w:lang w:val="ru-RU"/>
        </w:rPr>
      </w:pPr>
      <w:r w:rsidRPr="00FE0F75">
        <w:t xml:space="preserve">         По спеціальному  фонду видатки виконано  в обсязі 24 </w:t>
      </w:r>
      <w:proofErr w:type="spellStart"/>
      <w:r w:rsidRPr="00FE0F75">
        <w:t>млн</w:t>
      </w:r>
      <w:proofErr w:type="spellEnd"/>
      <w:r w:rsidRPr="00FE0F75">
        <w:t xml:space="preserve"> 344,2 </w:t>
      </w:r>
      <w:proofErr w:type="spellStart"/>
      <w:r w:rsidRPr="00FE0F75">
        <w:t>тис.грн</w:t>
      </w:r>
      <w:proofErr w:type="spellEnd"/>
      <w:r w:rsidRPr="00FE0F75">
        <w:t xml:space="preserve">, що на 3 </w:t>
      </w:r>
      <w:proofErr w:type="spellStart"/>
      <w:r w:rsidRPr="00FE0F75">
        <w:t>млн</w:t>
      </w:r>
      <w:proofErr w:type="spellEnd"/>
      <w:r w:rsidRPr="00FE0F75">
        <w:t xml:space="preserve"> 770,2 </w:t>
      </w:r>
      <w:proofErr w:type="spellStart"/>
      <w:r w:rsidRPr="00FE0F75">
        <w:t>тис.грн</w:t>
      </w:r>
      <w:proofErr w:type="spellEnd"/>
      <w:r w:rsidRPr="00FE0F75">
        <w:t xml:space="preserve"> або 13,4 % менше, ніж за відповідний період минулого року (28 </w:t>
      </w:r>
      <w:proofErr w:type="spellStart"/>
      <w:r w:rsidRPr="00FE0F75">
        <w:t>млн</w:t>
      </w:r>
      <w:proofErr w:type="spellEnd"/>
      <w:r w:rsidRPr="00FE0F75">
        <w:t xml:space="preserve"> 114,4 </w:t>
      </w:r>
      <w:proofErr w:type="spellStart"/>
      <w:r w:rsidRPr="00FE0F75">
        <w:t>тис.грн</w:t>
      </w:r>
      <w:proofErr w:type="spellEnd"/>
      <w:r w:rsidRPr="00FE0F75">
        <w:t>).</w:t>
      </w:r>
    </w:p>
    <w:p w:rsidR="00FE0F75" w:rsidRDefault="00FE0F75" w:rsidP="00FE0F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7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spellStart"/>
      <w:proofErr w:type="gramStart"/>
      <w:r w:rsidRPr="00FE0F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E0F7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 становить: </w:t>
      </w:r>
    </w:p>
    <w:p w:rsidR="00FE0F75" w:rsidRDefault="00FE0F75" w:rsidP="00FE0F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- по загальному фонду : районний бюджет –312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 139,2 тис.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, або 83,6%  всього  обсягу видатків, сільські бюджети – 58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 682,9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, або 15,7 %  всього  обсягу видатків, селищний бюджет –2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 390,0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 або 0,7 % всього   обсягу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видатків.</w:t>
      </w:r>
      <w:proofErr w:type="spellEnd"/>
    </w:p>
    <w:p w:rsidR="00FE0F75" w:rsidRPr="00FE0F75" w:rsidRDefault="00FE0F75" w:rsidP="00FE0F7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- по спеціальному фонду : районний бюджет – 12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 581,9 тис.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 або 51,7 %  всього  обсягу видатків, сільські бюджети – 11млн 646,4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 xml:space="preserve">, або 47,8 %  всього  обсягу видатків, селищний бюджет – 115,9 </w:t>
      </w:r>
      <w:proofErr w:type="spellStart"/>
      <w:r w:rsidRPr="00FE0F7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  <w:lang w:val="uk-UA"/>
        </w:rPr>
        <w:t>. або 0,5 % всього   обсягу видатків.</w:t>
      </w:r>
    </w:p>
    <w:p w:rsidR="00FE0F75" w:rsidRPr="00FE0F75" w:rsidRDefault="00FE0F75" w:rsidP="00FE0F75">
      <w:pPr>
        <w:pStyle w:val="a5"/>
      </w:pPr>
      <w:r w:rsidRPr="00FE0F75">
        <w:t xml:space="preserve">         По загальному  фонду без урахування трансфертів в розрізі функціональної класифікації  видатки проведено  :</w:t>
      </w:r>
    </w:p>
    <w:p w:rsidR="00FE0F75" w:rsidRPr="00FE0F75" w:rsidRDefault="00FE0F75" w:rsidP="00FE0F75">
      <w:pPr>
        <w:pStyle w:val="a5"/>
      </w:pPr>
      <w:r w:rsidRPr="00FE0F75">
        <w:t>- по освіті – в сумі 1</w:t>
      </w:r>
      <w:proofErr w:type="spellStart"/>
      <w:r w:rsidRPr="00FE0F75">
        <w:rPr>
          <w:lang w:val="ru-RU"/>
        </w:rPr>
        <w:t>1</w:t>
      </w:r>
      <w:proofErr w:type="spellEnd"/>
      <w:r w:rsidRPr="00FE0F75">
        <w:t xml:space="preserve">4 </w:t>
      </w:r>
      <w:proofErr w:type="spellStart"/>
      <w:r w:rsidRPr="00FE0F75">
        <w:t>млн</w:t>
      </w:r>
      <w:proofErr w:type="spellEnd"/>
      <w:r w:rsidRPr="00FE0F75">
        <w:t xml:space="preserve"> </w:t>
      </w:r>
      <w:r w:rsidRPr="00FE0F75">
        <w:rPr>
          <w:lang w:val="ru-RU"/>
        </w:rPr>
        <w:t>680</w:t>
      </w:r>
      <w:r w:rsidRPr="00FE0F75">
        <w:t>,</w:t>
      </w:r>
      <w:r w:rsidRPr="00FE0F75">
        <w:rPr>
          <w:lang w:val="ru-RU"/>
        </w:rPr>
        <w:t>6</w:t>
      </w:r>
      <w:r w:rsidRPr="00FE0F75">
        <w:t xml:space="preserve"> </w:t>
      </w:r>
      <w:proofErr w:type="spellStart"/>
      <w:r w:rsidRPr="00FE0F75">
        <w:t>тис.грн</w:t>
      </w:r>
      <w:proofErr w:type="spellEnd"/>
      <w:r w:rsidRPr="00FE0F75">
        <w:t xml:space="preserve">, що складає 49,3 % від загального обсягу видатків ; </w:t>
      </w:r>
    </w:p>
    <w:p w:rsidR="00FE0F75" w:rsidRPr="00FE0F75" w:rsidRDefault="00FE0F75" w:rsidP="00FE0F75">
      <w:pPr>
        <w:pStyle w:val="a5"/>
      </w:pPr>
      <w:r w:rsidRPr="00FE0F75">
        <w:t xml:space="preserve">- по охороні здоров’я – в сумі 60 </w:t>
      </w:r>
      <w:proofErr w:type="spellStart"/>
      <w:r w:rsidRPr="00FE0F75">
        <w:t>млн</w:t>
      </w:r>
      <w:proofErr w:type="spellEnd"/>
      <w:r w:rsidRPr="00FE0F75">
        <w:t xml:space="preserve"> 719,0 </w:t>
      </w:r>
      <w:proofErr w:type="spellStart"/>
      <w:r w:rsidRPr="00FE0F75">
        <w:t>тис.грн</w:t>
      </w:r>
      <w:proofErr w:type="spellEnd"/>
      <w:r w:rsidRPr="00FE0F75">
        <w:t>, що складає 26,1% від загального обсягу видатків;</w:t>
      </w:r>
    </w:p>
    <w:p w:rsidR="00FE0F75" w:rsidRPr="00FE0F75" w:rsidRDefault="00FE0F75" w:rsidP="00FE0F75">
      <w:pPr>
        <w:pStyle w:val="a5"/>
      </w:pPr>
      <w:r w:rsidRPr="00FE0F75">
        <w:t xml:space="preserve">- по державному </w:t>
      </w:r>
      <w:proofErr w:type="spellStart"/>
      <w:r w:rsidRPr="00FE0F75">
        <w:t>управлінню–</w:t>
      </w:r>
      <w:proofErr w:type="spellEnd"/>
      <w:r w:rsidRPr="00FE0F75">
        <w:t xml:space="preserve"> в сумі 31 </w:t>
      </w:r>
      <w:proofErr w:type="spellStart"/>
      <w:r w:rsidRPr="00FE0F75">
        <w:t>млн</w:t>
      </w:r>
      <w:proofErr w:type="spellEnd"/>
      <w:r w:rsidRPr="00FE0F75">
        <w:t xml:space="preserve"> 382,9 </w:t>
      </w:r>
      <w:proofErr w:type="spellStart"/>
      <w:r w:rsidRPr="00FE0F75">
        <w:t>тис.грн</w:t>
      </w:r>
      <w:proofErr w:type="spellEnd"/>
      <w:r w:rsidRPr="00FE0F75">
        <w:t>, що складає 13,5 % від загального обсягу видатків;</w:t>
      </w:r>
    </w:p>
    <w:p w:rsidR="00FE0F75" w:rsidRDefault="00FE0F75" w:rsidP="00FE0F75">
      <w:pPr>
        <w:pStyle w:val="a5"/>
        <w:ind w:right="-208"/>
      </w:pPr>
      <w:r w:rsidRPr="00FE0F75">
        <w:t xml:space="preserve">- по культурі – в сумі 9 </w:t>
      </w:r>
      <w:proofErr w:type="spellStart"/>
      <w:r w:rsidRPr="00FE0F75">
        <w:t>млн</w:t>
      </w:r>
      <w:proofErr w:type="spellEnd"/>
      <w:r w:rsidRPr="00FE0F75">
        <w:t xml:space="preserve"> 383,1 </w:t>
      </w:r>
      <w:proofErr w:type="spellStart"/>
      <w:r w:rsidRPr="00FE0F75">
        <w:t>тис.грн</w:t>
      </w:r>
      <w:proofErr w:type="spellEnd"/>
      <w:r w:rsidRPr="00FE0F75">
        <w:t>, що складає 4,0% від загального обсягу видатків.</w:t>
      </w:r>
    </w:p>
    <w:p w:rsidR="00FE0F75" w:rsidRPr="00FE0F75" w:rsidRDefault="00FE0F75" w:rsidP="00FE0F75">
      <w:pPr>
        <w:pStyle w:val="a5"/>
        <w:ind w:right="-208"/>
      </w:pPr>
      <w:r w:rsidRPr="00FE0F75">
        <w:t xml:space="preserve">За відповідний період  на фінансування заробітної плати спрямовано 184 </w:t>
      </w:r>
      <w:proofErr w:type="spellStart"/>
      <w:r w:rsidRPr="00FE0F75">
        <w:t>млн</w:t>
      </w:r>
      <w:proofErr w:type="spellEnd"/>
      <w:r w:rsidRPr="00FE0F75">
        <w:t xml:space="preserve"> 209,2 </w:t>
      </w:r>
      <w:proofErr w:type="spellStart"/>
      <w:r w:rsidRPr="00FE0F75">
        <w:t>тис.грн</w:t>
      </w:r>
      <w:proofErr w:type="spellEnd"/>
      <w:r w:rsidRPr="00FE0F75">
        <w:t xml:space="preserve">, в тому числі  із загального фонду бюджету 183 </w:t>
      </w:r>
      <w:proofErr w:type="spellStart"/>
      <w:r w:rsidRPr="00FE0F75">
        <w:t>млн</w:t>
      </w:r>
      <w:proofErr w:type="spellEnd"/>
      <w:r w:rsidRPr="00FE0F75">
        <w:t xml:space="preserve"> 883,3 </w:t>
      </w:r>
      <w:proofErr w:type="spellStart"/>
      <w:r w:rsidRPr="00FE0F75">
        <w:t>тис.грн</w:t>
      </w:r>
      <w:proofErr w:type="spellEnd"/>
      <w:r w:rsidRPr="00FE0F75">
        <w:t xml:space="preserve">, або 78,9% всіх видатків загального фонду, із спеціального –325,9 </w:t>
      </w:r>
      <w:proofErr w:type="spellStart"/>
      <w:r w:rsidRPr="00FE0F75">
        <w:t>тис.грн</w:t>
      </w:r>
      <w:proofErr w:type="spellEnd"/>
      <w:r w:rsidRPr="00FE0F75">
        <w:t xml:space="preserve">, або 1,7% всіх видатків спеціального фонду.  </w:t>
      </w:r>
      <w:proofErr w:type="spellStart"/>
      <w:r w:rsidRPr="00FE0F75">
        <w:t>Кредиторська</w:t>
      </w:r>
      <w:proofErr w:type="spellEnd"/>
      <w:r w:rsidRPr="00FE0F75">
        <w:t xml:space="preserve"> </w:t>
      </w:r>
      <w:proofErr w:type="spellStart"/>
      <w:r w:rsidRPr="00FE0F75">
        <w:t>заборгованість</w:t>
      </w:r>
      <w:proofErr w:type="spellEnd"/>
      <w:r w:rsidRPr="00FE0F75">
        <w:t xml:space="preserve">  </w:t>
      </w:r>
      <w:proofErr w:type="spellStart"/>
      <w:r w:rsidRPr="00FE0F75">
        <w:t>із</w:t>
      </w:r>
      <w:proofErr w:type="spellEnd"/>
      <w:r w:rsidRPr="00FE0F75">
        <w:t xml:space="preserve"> </w:t>
      </w:r>
      <w:proofErr w:type="spellStart"/>
      <w:r w:rsidRPr="00FE0F75">
        <w:t>заробітної</w:t>
      </w:r>
      <w:proofErr w:type="spellEnd"/>
      <w:r w:rsidRPr="00FE0F75">
        <w:t xml:space="preserve"> плати станом на 01.01.2020 року </w:t>
      </w:r>
      <w:proofErr w:type="spellStart"/>
      <w:r w:rsidRPr="00FE0F75">
        <w:t>відсутня</w:t>
      </w:r>
      <w:proofErr w:type="spellEnd"/>
      <w:r w:rsidRPr="00FE0F75">
        <w:t>.</w:t>
      </w:r>
    </w:p>
    <w:p w:rsidR="00FE0F75" w:rsidRPr="00FE0F75" w:rsidRDefault="00FE0F75" w:rsidP="00FE0F7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E0F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спожитих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по району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proofErr w:type="gramStart"/>
      <w:r w:rsidRPr="00FE0F7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E0F75">
        <w:rPr>
          <w:rFonts w:ascii="Times New Roman" w:hAnsi="Times New Roman" w:cs="Times New Roman"/>
          <w:sz w:val="28"/>
          <w:szCs w:val="28"/>
        </w:rPr>
        <w:t xml:space="preserve"> 867,3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,  в тому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фонду бюджету - 20млн 613,1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8,8 %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фонду,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– 254,2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1,3%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фонду. Станом на 01.01.2020 року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кредиторська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розрахунках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F75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FE0F75">
        <w:rPr>
          <w:rFonts w:ascii="Times New Roman" w:hAnsi="Times New Roman" w:cs="Times New Roman"/>
          <w:sz w:val="28"/>
          <w:szCs w:val="28"/>
        </w:rPr>
        <w:t>.</w:t>
      </w:r>
    </w:p>
    <w:p w:rsidR="00FE0F75" w:rsidRPr="00FE0F75" w:rsidRDefault="00FE0F75" w:rsidP="00FE0F75">
      <w:pPr>
        <w:pStyle w:val="a5"/>
        <w:ind w:firstLine="708"/>
      </w:pPr>
      <w:r w:rsidRPr="00FE0F75">
        <w:rPr>
          <w:b/>
        </w:rPr>
        <w:t>Всього на  фінансування  захищених  статей  спрямовано</w:t>
      </w:r>
      <w:r w:rsidRPr="00FE0F75">
        <w:t xml:space="preserve">    214 </w:t>
      </w:r>
      <w:proofErr w:type="spellStart"/>
      <w:r w:rsidRPr="00FE0F75">
        <w:t>млн</w:t>
      </w:r>
      <w:proofErr w:type="spellEnd"/>
      <w:r w:rsidRPr="00FE0F75">
        <w:t xml:space="preserve"> 268,8 </w:t>
      </w:r>
      <w:proofErr w:type="spellStart"/>
      <w:r w:rsidRPr="00FE0F75">
        <w:t>тис.грн</w:t>
      </w:r>
      <w:proofErr w:type="spellEnd"/>
      <w:r w:rsidRPr="00FE0F75">
        <w:t xml:space="preserve">, в тому числі із загального фонду –210 </w:t>
      </w:r>
      <w:proofErr w:type="spellStart"/>
      <w:r w:rsidRPr="00FE0F75">
        <w:t>млн</w:t>
      </w:r>
      <w:proofErr w:type="spellEnd"/>
      <w:r w:rsidRPr="00FE0F75">
        <w:t xml:space="preserve"> 706,7 </w:t>
      </w:r>
      <w:proofErr w:type="spellStart"/>
      <w:r w:rsidRPr="00FE0F75">
        <w:t>тис.грн</w:t>
      </w:r>
      <w:proofErr w:type="spellEnd"/>
      <w:r w:rsidRPr="00FE0F75">
        <w:t xml:space="preserve">, або 90,4% всіх видатків загального фонду без урахування трансфертів,   із спеціального – 3 </w:t>
      </w:r>
      <w:proofErr w:type="spellStart"/>
      <w:r w:rsidRPr="00FE0F75">
        <w:t>млн</w:t>
      </w:r>
      <w:proofErr w:type="spellEnd"/>
      <w:r w:rsidRPr="00FE0F75">
        <w:t xml:space="preserve"> 562,1 </w:t>
      </w:r>
      <w:proofErr w:type="spellStart"/>
      <w:r w:rsidRPr="00FE0F75">
        <w:t>тис.грн</w:t>
      </w:r>
      <w:proofErr w:type="spellEnd"/>
      <w:r w:rsidRPr="00FE0F75">
        <w:t xml:space="preserve">., або 18,2 % всіх видатків спеціального фонду без урахування трансфертів. З усіх захищених видатків загального фонду  фінансування на заробітну плату складає 87,3%, на енергоносії 9,8%. </w:t>
      </w:r>
    </w:p>
    <w:p w:rsidR="00792721" w:rsidRPr="00FE0F75" w:rsidRDefault="00792721" w:rsidP="00FE0F75">
      <w:p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</w:p>
    <w:sectPr w:rsidR="00792721" w:rsidRPr="00FE0F75" w:rsidSect="0079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1A9"/>
    <w:multiLevelType w:val="multilevel"/>
    <w:tmpl w:val="44CC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543DB"/>
    <w:multiLevelType w:val="hybridMultilevel"/>
    <w:tmpl w:val="51464DD2"/>
    <w:lvl w:ilvl="0" w:tplc="3AD8DAE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BA"/>
    <w:rsid w:val="00442ABA"/>
    <w:rsid w:val="00792721"/>
    <w:rsid w:val="00CA7BB0"/>
    <w:rsid w:val="00FE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ABA"/>
    <w:rPr>
      <w:b/>
      <w:bCs/>
    </w:rPr>
  </w:style>
  <w:style w:type="character" w:customStyle="1" w:styleId="rvts44">
    <w:name w:val="rvts44"/>
    <w:basedOn w:val="a0"/>
    <w:rsid w:val="00442ABA"/>
  </w:style>
  <w:style w:type="paragraph" w:styleId="a5">
    <w:name w:val="Body Text"/>
    <w:basedOn w:val="a"/>
    <w:link w:val="a6"/>
    <w:rsid w:val="00FE0F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FE0F7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4727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dcterms:created xsi:type="dcterms:W3CDTF">2020-02-19T07:01:00Z</dcterms:created>
  <dcterms:modified xsi:type="dcterms:W3CDTF">2020-02-19T07:08:00Z</dcterms:modified>
</cp:coreProperties>
</file>